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opFromText="284" w:bottomFromText="284" w:vertAnchor="text" w:horzAnchor="margin" w:tblpXSpec="center" w:tblpY="1"/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47"/>
        <w:gridCol w:w="3768"/>
        <w:gridCol w:w="45"/>
        <w:gridCol w:w="2835"/>
        <w:gridCol w:w="21"/>
        <w:gridCol w:w="1424"/>
      </w:tblGrid>
      <w:tr w:rsidR="00BB225B" w:rsidRPr="001503B7" w:rsidTr="008B7349">
        <w:trPr>
          <w:tblHeader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522F40">
            <w:pPr>
              <w:pStyle w:val="Bezmezer"/>
              <w:rPr>
                <w:rFonts w:cs="Segoe UI"/>
                <w:szCs w:val="24"/>
                <w:lang w:eastAsia="cs-CZ"/>
              </w:rPr>
            </w:pPr>
            <w:bookmarkStart w:id="0" w:name="_GoBack"/>
            <w:proofErr w:type="spellStart"/>
            <w:r w:rsidRPr="001503B7">
              <w:rPr>
                <w:rFonts w:cs="Segoe UI"/>
                <w:szCs w:val="24"/>
                <w:lang w:eastAsia="cs-CZ"/>
              </w:rPr>
              <w:t>č.d</w:t>
            </w:r>
            <w:proofErr w:type="spellEnd"/>
            <w:r w:rsidRPr="001503B7">
              <w:rPr>
                <w:rFonts w:cs="Segoe UI"/>
                <w:szCs w:val="24"/>
                <w:lang w:eastAsia="cs-CZ"/>
              </w:rPr>
              <w:t>./</w:t>
            </w:r>
          </w:p>
          <w:p w:rsidR="00BB225B" w:rsidRPr="001503B7" w:rsidRDefault="00BB225B" w:rsidP="00522F40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str.</w:t>
            </w:r>
          </w:p>
        </w:tc>
        <w:tc>
          <w:tcPr>
            <w:tcW w:w="376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Dotčený orgán, správce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Adresa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4506EF">
            <w:pPr>
              <w:rPr>
                <w:rFonts w:cs="Segoe UI"/>
                <w:color w:val="000000"/>
                <w:szCs w:val="24"/>
                <w:lang w:eastAsia="cs-CZ"/>
              </w:rPr>
            </w:pPr>
            <w:r w:rsidRPr="001503B7">
              <w:rPr>
                <w:rFonts w:cs="Segoe UI"/>
                <w:color w:val="000000"/>
                <w:szCs w:val="24"/>
                <w:lang w:eastAsia="cs-CZ"/>
              </w:rPr>
              <w:t>V</w:t>
            </w:r>
            <w:r>
              <w:rPr>
                <w:rFonts w:cs="Segoe UI"/>
                <w:color w:val="000000"/>
                <w:szCs w:val="24"/>
                <w:lang w:eastAsia="cs-CZ"/>
              </w:rPr>
              <w:t>ydáno</w:t>
            </w:r>
          </w:p>
        </w:tc>
      </w:tr>
      <w:bookmarkEnd w:id="0"/>
      <w:tr w:rsidR="00BB225B" w:rsidRPr="001503B7" w:rsidTr="008B7349">
        <w:tc>
          <w:tcPr>
            <w:tcW w:w="12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6E41D7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0A2858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Krajská hygienická stanice Středočeského kraje se sídlem v Praze</w:t>
            </w:r>
          </w:p>
        </w:tc>
        <w:tc>
          <w:tcPr>
            <w:tcW w:w="2901" w:type="dxa"/>
            <w:gridSpan w:val="3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0A2858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Bělská 151, 293 34 Mladá Boleslav</w:t>
            </w:r>
          </w:p>
        </w:tc>
        <w:tc>
          <w:tcPr>
            <w:tcW w:w="1424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color w:val="000000"/>
                <w:szCs w:val="24"/>
                <w:lang w:eastAsia="cs-CZ"/>
              </w:rPr>
            </w:pPr>
            <w:r w:rsidRPr="001503B7">
              <w:rPr>
                <w:rFonts w:cs="Segoe UI"/>
                <w:color w:val="000000"/>
                <w:szCs w:val="24"/>
                <w:lang w:eastAsia="cs-CZ"/>
              </w:rPr>
              <w:t>7.8.2019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951F79" w:rsidRPr="001503B7" w:rsidRDefault="00BB225B" w:rsidP="00951F79">
            <w:pPr>
              <w:jc w:val="center"/>
              <w:rPr>
                <w:rFonts w:cs="Segoe UI"/>
                <w:color w:val="000000"/>
                <w:szCs w:val="24"/>
                <w:lang w:eastAsia="cs-CZ"/>
              </w:rPr>
            </w:pPr>
            <w:r>
              <w:rPr>
                <w:rFonts w:cs="Segoe UI"/>
                <w:color w:val="000000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color w:val="000000"/>
                <w:szCs w:val="24"/>
                <w:lang w:eastAsia="cs-CZ"/>
              </w:rPr>
              <w:t xml:space="preserve"> 1</w:t>
            </w:r>
          </w:p>
        </w:tc>
        <w:tc>
          <w:tcPr>
            <w:tcW w:w="809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6E4795" w:rsidRDefault="00BB225B" w:rsidP="00254F87">
            <w:pPr>
              <w:rPr>
                <w:rFonts w:cs="Segoe UI"/>
                <w:i/>
                <w:szCs w:val="24"/>
                <w:lang w:eastAsia="cs-CZ"/>
              </w:rPr>
            </w:pPr>
            <w:r w:rsidRPr="006E4795">
              <w:rPr>
                <w:rFonts w:cs="Segoe UI"/>
                <w:i/>
                <w:szCs w:val="24"/>
                <w:lang w:eastAsia="cs-CZ"/>
              </w:rPr>
              <w:t>požadavek na</w:t>
            </w:r>
            <w:r>
              <w:rPr>
                <w:rFonts w:cs="Segoe UI"/>
                <w:i/>
                <w:szCs w:val="24"/>
                <w:lang w:eastAsia="cs-CZ"/>
              </w:rPr>
              <w:t xml:space="preserve"> místopřísežné prohlášení o nezávadnosti použitých materiálů pro vodovodní a kanalizační potrubí je uveden v souhrnné technické zprávě odstavec B1.e)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951F79" w:rsidRDefault="00951F79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color w:val="000000"/>
                <w:szCs w:val="24"/>
                <w:lang w:eastAsia="cs-CZ"/>
              </w:rPr>
            </w:pPr>
            <w:r>
              <w:rPr>
                <w:rFonts w:cs="Segoe UI"/>
                <w:color w:val="000000"/>
                <w:szCs w:val="24"/>
                <w:lang w:eastAsia="cs-CZ"/>
              </w:rPr>
              <w:t>str.</w:t>
            </w: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4F4BAE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Drážní úřad (SŽDC, s.o)</w:t>
            </w:r>
          </w:p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4F4BAE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Drážní úřad</w:t>
            </w:r>
          </w:p>
          <w:p w:rsidR="00BB225B" w:rsidRPr="001503B7" w:rsidRDefault="00BB225B" w:rsidP="004F4BAE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Wilsonova 300/8</w:t>
            </w:r>
          </w:p>
          <w:p w:rsidR="00BB225B" w:rsidRPr="001503B7" w:rsidRDefault="00BB225B" w:rsidP="004F4BAE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Praha 2 – Vinohrady</w:t>
            </w:r>
          </w:p>
          <w:p w:rsidR="00BB225B" w:rsidRPr="001503B7" w:rsidRDefault="00BB225B" w:rsidP="004F4BAE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PSČ 121 06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color w:val="000000"/>
                <w:szCs w:val="24"/>
                <w:lang w:eastAsia="cs-CZ"/>
              </w:rPr>
            </w:pPr>
            <w:r w:rsidRPr="001503B7">
              <w:rPr>
                <w:rFonts w:cs="Segoe UI"/>
                <w:color w:val="000000"/>
                <w:szCs w:val="24"/>
                <w:lang w:eastAsia="cs-CZ"/>
              </w:rPr>
              <w:t>5.8.2019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951F79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4</w:t>
            </w:r>
          </w:p>
        </w:tc>
        <w:tc>
          <w:tcPr>
            <w:tcW w:w="8093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064175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Stanovisko souhlasné s podmínkou:</w:t>
            </w:r>
          </w:p>
          <w:p w:rsidR="00BB225B" w:rsidRPr="00064175" w:rsidRDefault="00BB225B" w:rsidP="00064175">
            <w:pPr>
              <w:pStyle w:val="Odstavecseseznamem"/>
              <w:numPr>
                <w:ilvl w:val="0"/>
                <w:numId w:val="10"/>
              </w:numPr>
              <w:rPr>
                <w:rFonts w:cs="Segoe UI"/>
                <w:szCs w:val="24"/>
                <w:lang w:eastAsia="cs-CZ"/>
              </w:rPr>
            </w:pPr>
            <w:r w:rsidRPr="00064175">
              <w:rPr>
                <w:rFonts w:cs="Segoe UI"/>
                <w:szCs w:val="24"/>
                <w:lang w:eastAsia="cs-CZ"/>
              </w:rPr>
              <w:t xml:space="preserve">Stavba bude provedena dle předložené projektové dokumentace. případné změny budou projednány s drážním úřadem. </w:t>
            </w:r>
          </w:p>
          <w:p w:rsidR="00BB225B" w:rsidRPr="001503B7" w:rsidRDefault="00BB225B" w:rsidP="00254F87">
            <w:pPr>
              <w:rPr>
                <w:rFonts w:cs="Segoe UI"/>
                <w:i/>
                <w:iCs/>
                <w:szCs w:val="24"/>
                <w:lang w:eastAsia="cs-CZ"/>
              </w:rPr>
            </w:pPr>
            <w:r>
              <w:rPr>
                <w:rFonts w:cs="Segoe UI"/>
                <w:i/>
                <w:iCs/>
                <w:szCs w:val="24"/>
                <w:lang w:eastAsia="cs-CZ"/>
              </w:rPr>
              <w:t>Dokumentace předkládaná ke stavebnímu povolení a zároveň poslouží pro provedení stavby je zpracována plně v souladu s dokumentací pro umístění stavby.</w:t>
            </w:r>
          </w:p>
          <w:p w:rsidR="00BB225B" w:rsidRPr="00064175" w:rsidRDefault="00BB225B" w:rsidP="00064175">
            <w:pPr>
              <w:pStyle w:val="Odstavecseseznamem"/>
              <w:numPr>
                <w:ilvl w:val="0"/>
                <w:numId w:val="10"/>
              </w:numPr>
              <w:rPr>
                <w:rFonts w:cs="Segoe UI"/>
                <w:szCs w:val="24"/>
                <w:lang w:eastAsia="cs-CZ"/>
              </w:rPr>
            </w:pPr>
            <w:r w:rsidRPr="00064175">
              <w:rPr>
                <w:rFonts w:cs="Segoe UI"/>
                <w:szCs w:val="24"/>
                <w:lang w:eastAsia="cs-CZ"/>
              </w:rPr>
              <w:t>Odkaz na zpracování dokumentace dle vyhl. 499/2006 v patném znění</w:t>
            </w:r>
          </w:p>
          <w:p w:rsidR="00BB225B" w:rsidRPr="001503B7" w:rsidRDefault="00BB225B" w:rsidP="00254F87">
            <w:pPr>
              <w:rPr>
                <w:rFonts w:cs="Segoe UI"/>
                <w:i/>
                <w:szCs w:val="24"/>
                <w:lang w:eastAsia="cs-CZ"/>
              </w:rPr>
            </w:pPr>
            <w:r w:rsidRPr="001503B7">
              <w:rPr>
                <w:rFonts w:cs="Segoe UI"/>
                <w:i/>
                <w:szCs w:val="24"/>
                <w:lang w:eastAsia="cs-CZ"/>
              </w:rPr>
              <w:t>Celá dokumentace je zpracována podle přílohy</w:t>
            </w:r>
            <w:r>
              <w:rPr>
                <w:rFonts w:cs="Segoe UI"/>
                <w:i/>
                <w:szCs w:val="24"/>
                <w:lang w:eastAsia="cs-CZ"/>
              </w:rPr>
              <w:t>12 a 13</w:t>
            </w:r>
            <w:r w:rsidRPr="001503B7">
              <w:rPr>
                <w:rFonts w:cs="Segoe UI"/>
                <w:i/>
                <w:szCs w:val="24"/>
                <w:lang w:eastAsia="cs-CZ"/>
              </w:rPr>
              <w:t xml:space="preserve"> vyhlášky uvedené ve</w:t>
            </w:r>
            <w:r>
              <w:rPr>
                <w:rFonts w:cs="Segoe UI"/>
                <w:i/>
                <w:szCs w:val="24"/>
                <w:lang w:eastAsia="cs-CZ"/>
              </w:rPr>
              <w:t> </w:t>
            </w:r>
            <w:r w:rsidRPr="001503B7">
              <w:rPr>
                <w:rFonts w:cs="Segoe UI"/>
                <w:i/>
                <w:szCs w:val="24"/>
                <w:lang w:eastAsia="cs-CZ"/>
              </w:rPr>
              <w:t>vyjádření.</w:t>
            </w:r>
          </w:p>
          <w:p w:rsidR="00BB225B" w:rsidRPr="00064175" w:rsidRDefault="00BB225B" w:rsidP="00064175">
            <w:pPr>
              <w:pStyle w:val="Odstavecseseznamem"/>
              <w:numPr>
                <w:ilvl w:val="0"/>
                <w:numId w:val="10"/>
              </w:numPr>
              <w:rPr>
                <w:rFonts w:cs="Segoe UI"/>
                <w:szCs w:val="24"/>
                <w:lang w:eastAsia="cs-CZ"/>
              </w:rPr>
            </w:pPr>
            <w:r w:rsidRPr="00064175">
              <w:rPr>
                <w:rFonts w:cs="Segoe UI"/>
                <w:szCs w:val="24"/>
                <w:lang w:eastAsia="cs-CZ"/>
              </w:rPr>
              <w:t>Stavbou nesmí být ovlivněny drážní objekty a zařízení.</w:t>
            </w:r>
          </w:p>
          <w:p w:rsidR="00BB225B" w:rsidRPr="001503B7" w:rsidRDefault="00BB225B" w:rsidP="00254F87">
            <w:pPr>
              <w:rPr>
                <w:rFonts w:cs="Segoe UI"/>
                <w:i/>
                <w:szCs w:val="24"/>
                <w:lang w:eastAsia="cs-CZ"/>
              </w:rPr>
            </w:pPr>
            <w:r w:rsidRPr="001503B7">
              <w:rPr>
                <w:rFonts w:cs="Segoe UI"/>
                <w:i/>
                <w:szCs w:val="24"/>
                <w:lang w:eastAsia="cs-CZ"/>
              </w:rPr>
              <w:t xml:space="preserve">Připomínka je spíše </w:t>
            </w:r>
            <w:proofErr w:type="gramStart"/>
            <w:r w:rsidRPr="001503B7">
              <w:rPr>
                <w:rFonts w:cs="Segoe UI"/>
                <w:i/>
                <w:szCs w:val="24"/>
                <w:lang w:eastAsia="cs-CZ"/>
              </w:rPr>
              <w:t>upozorněním,</w:t>
            </w:r>
            <w:proofErr w:type="gramEnd"/>
            <w:r w:rsidRPr="001503B7">
              <w:rPr>
                <w:rFonts w:cs="Segoe UI"/>
                <w:i/>
                <w:szCs w:val="24"/>
                <w:lang w:eastAsia="cs-CZ"/>
              </w:rPr>
              <w:t xml:space="preserve"> než podmínkou. Provoz, ani stavba samotná umísťované stavby v žádném případě neovlivní žádné zařízení nebo objekt. </w:t>
            </w:r>
          </w:p>
          <w:p w:rsidR="00BB225B" w:rsidRPr="00064175" w:rsidRDefault="00BB225B" w:rsidP="00064175">
            <w:pPr>
              <w:pStyle w:val="Odstavecseseznamem"/>
              <w:numPr>
                <w:ilvl w:val="0"/>
                <w:numId w:val="10"/>
              </w:numPr>
              <w:rPr>
                <w:rFonts w:cs="Segoe UI"/>
                <w:szCs w:val="24"/>
                <w:lang w:eastAsia="cs-CZ"/>
              </w:rPr>
            </w:pPr>
            <w:bookmarkStart w:id="1" w:name="_Hlk24535162"/>
            <w:r w:rsidRPr="00064175">
              <w:rPr>
                <w:rFonts w:cs="Segoe UI"/>
                <w:szCs w:val="24"/>
                <w:lang w:eastAsia="cs-CZ"/>
              </w:rPr>
              <w:lastRenderedPageBreak/>
              <w:t>Na stavbě nesmějí být umístěna taková světla nebo barevné plochy, které by mohly vést k záměně s drážními znaky nebo jinak ohrozit bezpečný provoz dráhy.</w:t>
            </w:r>
          </w:p>
          <w:bookmarkEnd w:id="1"/>
          <w:p w:rsidR="00BB225B" w:rsidRPr="001503B7" w:rsidRDefault="00BB225B" w:rsidP="00254F87">
            <w:pPr>
              <w:rPr>
                <w:rFonts w:cs="Segoe UI"/>
                <w:i/>
                <w:szCs w:val="24"/>
                <w:lang w:eastAsia="cs-CZ"/>
              </w:rPr>
            </w:pPr>
            <w:r w:rsidRPr="001503B7">
              <w:rPr>
                <w:rFonts w:cs="Segoe UI"/>
                <w:i/>
                <w:szCs w:val="24"/>
                <w:lang w:eastAsia="cs-CZ"/>
              </w:rPr>
              <w:t xml:space="preserve">Návrh s takovými plochami a světly nikdy neuvažoval. </w:t>
            </w:r>
            <w:r>
              <w:rPr>
                <w:rFonts w:cs="Segoe UI"/>
                <w:i/>
                <w:szCs w:val="24"/>
                <w:lang w:eastAsia="cs-CZ"/>
              </w:rPr>
              <w:t>Toto upozornění bylo přeneseno do souhrnné zprávy, odstavec B1.e)</w:t>
            </w:r>
          </w:p>
          <w:p w:rsidR="00BB225B" w:rsidRPr="00064175" w:rsidRDefault="00BB225B" w:rsidP="00064175">
            <w:pPr>
              <w:pStyle w:val="Odstavecseseznamem"/>
              <w:numPr>
                <w:ilvl w:val="0"/>
                <w:numId w:val="10"/>
              </w:numPr>
              <w:rPr>
                <w:rFonts w:cs="Segoe UI"/>
                <w:szCs w:val="24"/>
                <w:lang w:eastAsia="cs-CZ"/>
              </w:rPr>
            </w:pPr>
            <w:bookmarkStart w:id="2" w:name="_Hlk24535262"/>
            <w:r w:rsidRPr="00064175">
              <w:rPr>
                <w:rFonts w:cs="Segoe UI"/>
                <w:szCs w:val="24"/>
                <w:lang w:eastAsia="cs-CZ"/>
              </w:rPr>
              <w:t>Při provádění stavby nesmí být ohrožena bezpečnost a plynulost železničního provozu.</w:t>
            </w:r>
          </w:p>
          <w:bookmarkEnd w:id="2"/>
          <w:p w:rsidR="00BB225B" w:rsidRPr="001503B7" w:rsidRDefault="00BB225B" w:rsidP="00F76216">
            <w:pPr>
              <w:rPr>
                <w:rFonts w:cs="Segoe UI"/>
                <w:i/>
                <w:szCs w:val="24"/>
                <w:lang w:eastAsia="cs-CZ"/>
              </w:rPr>
            </w:pPr>
            <w:r>
              <w:rPr>
                <w:rFonts w:cs="Segoe UI"/>
                <w:i/>
                <w:szCs w:val="24"/>
                <w:lang w:eastAsia="cs-CZ"/>
              </w:rPr>
              <w:t>Toto upozornění bylo přeneseno do souhrnné zprávy, odstavec B1.e)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337F9A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DE68D9" w:rsidRDefault="00BB225B" w:rsidP="00DE68D9">
            <w:pPr>
              <w:rPr>
                <w:rFonts w:cs="Segoe UI"/>
                <w:color w:val="000000"/>
                <w:szCs w:val="24"/>
              </w:rPr>
            </w:pPr>
            <w:r w:rsidRPr="00064175">
              <w:rPr>
                <w:rFonts w:cs="Segoe UI"/>
                <w:color w:val="000000"/>
                <w:szCs w:val="24"/>
              </w:rPr>
              <w:t>Magistrát města Mladá Boleslav – Odbor dopravy a silničního hospodářství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DE68D9" w:rsidRDefault="00BB225B" w:rsidP="00DE68D9">
            <w:pPr>
              <w:pStyle w:val="Bezmezer"/>
            </w:pPr>
            <w:r w:rsidRPr="00DE68D9">
              <w:t>Havlíčkova 1307</w:t>
            </w:r>
          </w:p>
          <w:p w:rsidR="00BB225B" w:rsidRPr="00DE68D9" w:rsidRDefault="00BB225B" w:rsidP="00DE68D9">
            <w:pPr>
              <w:pStyle w:val="Bezmezer"/>
            </w:pPr>
            <w:r w:rsidRPr="00DE68D9">
              <w:t>293 01 Mladá Boleslav II</w:t>
            </w:r>
          </w:p>
          <w:p w:rsidR="00BB225B" w:rsidRPr="00DE68D9" w:rsidRDefault="00BB225B" w:rsidP="00DE68D9">
            <w:pPr>
              <w:rPr>
                <w:rFonts w:cs="Segoe UI"/>
                <w:color w:val="000000"/>
                <w:szCs w:val="24"/>
              </w:rPr>
            </w:pPr>
            <w:r w:rsidRPr="00DE68D9">
              <w:rPr>
                <w:rFonts w:cs="Segoe UI"/>
                <w:color w:val="000000"/>
                <w:szCs w:val="24"/>
              </w:rPr>
              <w:t>Středočeský kraj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30.10.2019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951F79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6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DE68D9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Stanovisko souhlasné s podmínkou:</w:t>
            </w:r>
          </w:p>
          <w:p w:rsidR="00BB225B" w:rsidRPr="009269E8" w:rsidRDefault="00BB225B" w:rsidP="00CF0908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Podmínky provádění výměny přípojek jsou</w:t>
            </w:r>
            <w:r>
              <w:rPr>
                <w:rFonts w:cs="Segoe UI"/>
                <w:i/>
                <w:szCs w:val="24"/>
                <w:lang w:eastAsia="cs-CZ"/>
              </w:rPr>
              <w:t xml:space="preserve"> přeneseny projektové dokumentace objektů výměna vodovodní kanalizační přípojky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337F9A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CF0908" w:rsidRDefault="00BB225B" w:rsidP="00CF0908">
            <w:pPr>
              <w:rPr>
                <w:rFonts w:ascii="Calibri" w:hAnsi="Calibri" w:cs="Calibri"/>
                <w:color w:val="000000"/>
                <w:sz w:val="22"/>
              </w:rPr>
            </w:pPr>
            <w:r w:rsidRPr="00CF0908">
              <w:rPr>
                <w:rFonts w:cs="Segoe UI"/>
                <w:color w:val="000000"/>
                <w:szCs w:val="24"/>
              </w:rPr>
              <w:t xml:space="preserve">Magistrát města Mladá </w:t>
            </w:r>
            <w:proofErr w:type="gramStart"/>
            <w:r w:rsidRPr="00CF0908">
              <w:rPr>
                <w:rFonts w:cs="Segoe UI"/>
                <w:color w:val="000000"/>
                <w:szCs w:val="24"/>
              </w:rPr>
              <w:t>Boleslav - Odbor</w:t>
            </w:r>
            <w:proofErr w:type="gramEnd"/>
            <w:r w:rsidRPr="00CF0908">
              <w:rPr>
                <w:rFonts w:cs="Segoe UI"/>
                <w:color w:val="000000"/>
                <w:szCs w:val="24"/>
              </w:rPr>
              <w:t xml:space="preserve"> životního prostředí</w:t>
            </w:r>
          </w:p>
        </w:tc>
        <w:tc>
          <w:tcPr>
            <w:tcW w:w="29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Default="00BB225B" w:rsidP="00CF0908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CF0908">
              <w:rPr>
                <w:rFonts w:cs="Segoe UI"/>
                <w:szCs w:val="24"/>
                <w:lang w:eastAsia="cs-CZ"/>
              </w:rPr>
              <w:t>Komenského nám</w:t>
            </w:r>
            <w:r>
              <w:rPr>
                <w:rFonts w:cs="Segoe UI"/>
                <w:szCs w:val="24"/>
                <w:lang w:eastAsia="cs-CZ"/>
              </w:rPr>
              <w:t>.</w:t>
            </w:r>
            <w:r w:rsidRPr="00CF0908">
              <w:rPr>
                <w:rFonts w:cs="Segoe UI"/>
                <w:szCs w:val="24"/>
                <w:lang w:eastAsia="cs-CZ"/>
              </w:rPr>
              <w:t xml:space="preserve"> 128 </w:t>
            </w:r>
          </w:p>
          <w:p w:rsidR="00BB225B" w:rsidRPr="00CF0908" w:rsidRDefault="00BB225B" w:rsidP="00CF0908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 xml:space="preserve">293 01 </w:t>
            </w:r>
            <w:r w:rsidRPr="00CF0908">
              <w:rPr>
                <w:rFonts w:cs="Segoe UI"/>
                <w:szCs w:val="24"/>
                <w:lang w:eastAsia="cs-CZ"/>
              </w:rPr>
              <w:t>Mladá Boleslav I</w:t>
            </w:r>
          </w:p>
          <w:p w:rsidR="00BB225B" w:rsidRPr="001503B7" w:rsidRDefault="00BB225B" w:rsidP="00CF0908">
            <w:pPr>
              <w:rPr>
                <w:rFonts w:cs="Segoe UI"/>
                <w:szCs w:val="24"/>
                <w:lang w:eastAsia="cs-CZ"/>
              </w:rPr>
            </w:pPr>
            <w:r w:rsidRPr="00CF0908">
              <w:rPr>
                <w:rFonts w:cs="Segoe UI"/>
                <w:szCs w:val="24"/>
                <w:lang w:eastAsia="cs-CZ"/>
              </w:rPr>
              <w:t>Středočeský kraj</w:t>
            </w:r>
          </w:p>
        </w:tc>
        <w:tc>
          <w:tcPr>
            <w:tcW w:w="142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23.7.2019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</w:t>
            </w:r>
            <w:r w:rsidR="00E05AA3">
              <w:rPr>
                <w:rFonts w:cs="Segoe UI"/>
                <w:szCs w:val="24"/>
                <w:lang w:eastAsia="cs-CZ"/>
              </w:rPr>
              <w:t>8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  <w:hideMark/>
          </w:tcPr>
          <w:p w:rsidR="00BB225B" w:rsidRPr="001503B7" w:rsidRDefault="00BB225B" w:rsidP="00254F87">
            <w:pPr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 Stanovisko je souhlasné bez připomínek.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8A3302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8A3302" w:rsidRDefault="00BB225B" w:rsidP="008A3302">
            <w:pPr>
              <w:rPr>
                <w:rFonts w:cs="Segoe UI"/>
                <w:color w:val="000000"/>
                <w:szCs w:val="24"/>
              </w:rPr>
            </w:pPr>
            <w:r w:rsidRPr="008A3302">
              <w:rPr>
                <w:rFonts w:cs="Segoe UI"/>
                <w:color w:val="000000"/>
                <w:szCs w:val="24"/>
              </w:rPr>
              <w:t>ČEZ Distribuce, a.s.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8A3302" w:rsidRDefault="00BB225B" w:rsidP="008A3302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8A3302">
              <w:rPr>
                <w:rFonts w:cs="Segoe UI"/>
                <w:szCs w:val="24"/>
                <w:lang w:eastAsia="cs-CZ"/>
              </w:rPr>
              <w:t>Guldenerova 2577/19</w:t>
            </w:r>
          </w:p>
          <w:p w:rsidR="00BB225B" w:rsidRPr="001503B7" w:rsidRDefault="00BB225B" w:rsidP="008A3302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 xml:space="preserve">326 00 </w:t>
            </w:r>
            <w:r w:rsidRPr="008A3302">
              <w:rPr>
                <w:rFonts w:cs="Segoe UI"/>
                <w:szCs w:val="24"/>
                <w:lang w:eastAsia="cs-CZ"/>
              </w:rPr>
              <w:t>Plzeň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1503B7" w:rsidRDefault="00BB225B" w:rsidP="008A3302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4.10.2019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1</w:t>
            </w:r>
            <w:r w:rsidR="007263A4">
              <w:rPr>
                <w:rFonts w:cs="Segoe UI"/>
                <w:szCs w:val="24"/>
                <w:lang w:eastAsia="cs-CZ"/>
              </w:rPr>
              <w:t>2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8A3302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Stanovisko souhlasné s podmínkou:</w:t>
            </w:r>
          </w:p>
          <w:p w:rsidR="00BB225B" w:rsidRDefault="00BB225B" w:rsidP="005A0763">
            <w:pPr>
              <w:pStyle w:val="Odstavecseseznamem"/>
              <w:numPr>
                <w:ilvl w:val="0"/>
                <w:numId w:val="17"/>
              </w:numPr>
              <w:rPr>
                <w:rFonts w:cs="Segoe UI"/>
                <w:szCs w:val="24"/>
                <w:lang w:eastAsia="cs-CZ"/>
              </w:rPr>
            </w:pPr>
            <w:bookmarkStart w:id="3" w:name="_Hlk24538838"/>
            <w:r>
              <w:rPr>
                <w:rFonts w:cs="Segoe UI"/>
                <w:szCs w:val="24"/>
                <w:lang w:eastAsia="cs-CZ"/>
              </w:rPr>
              <w:t>Stavba bude respektovat energetická zařízení v majetku ČEZ Distribuce a.s. na která se vztahuje Zák. č. 458/2000 Sb §46 ochranná pásma</w:t>
            </w:r>
          </w:p>
          <w:bookmarkEnd w:id="3"/>
          <w:p w:rsidR="00BB225B" w:rsidRPr="00972011" w:rsidRDefault="00BB225B" w:rsidP="00680FA7">
            <w:pPr>
              <w:rPr>
                <w:rFonts w:cs="Segoe UI"/>
                <w:i/>
                <w:szCs w:val="24"/>
                <w:lang w:eastAsia="cs-CZ"/>
              </w:rPr>
            </w:pPr>
            <w:r w:rsidRPr="00972011">
              <w:rPr>
                <w:rFonts w:cs="Segoe UI"/>
                <w:i/>
                <w:szCs w:val="24"/>
                <w:lang w:eastAsia="cs-CZ"/>
              </w:rPr>
              <w:t>Podmínka zapracována do projektu, pěší komunikaci napříč ochranným pásmem řeší samostatné vyjádření.</w:t>
            </w:r>
          </w:p>
          <w:p w:rsidR="00BB225B" w:rsidRDefault="00BB225B" w:rsidP="005A0763">
            <w:pPr>
              <w:pStyle w:val="Odstavecseseznamem"/>
              <w:numPr>
                <w:ilvl w:val="0"/>
                <w:numId w:val="17"/>
              </w:num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Součástí projektové dokumentace musí být zákres energetického zařízení a sdělení o existenci sítí, obsahující podmínky při střetu s energetickým zařízením.</w:t>
            </w:r>
          </w:p>
          <w:p w:rsidR="00BB225B" w:rsidRPr="00680FA7" w:rsidRDefault="00BB225B" w:rsidP="00972011">
            <w:pPr>
              <w:rPr>
                <w:rFonts w:cs="Segoe UI"/>
                <w:i/>
                <w:szCs w:val="24"/>
                <w:lang w:eastAsia="cs-CZ"/>
              </w:rPr>
            </w:pPr>
            <w:r w:rsidRPr="00680FA7">
              <w:rPr>
                <w:rFonts w:cs="Segoe UI"/>
                <w:i/>
                <w:szCs w:val="24"/>
                <w:lang w:eastAsia="cs-CZ"/>
              </w:rPr>
              <w:lastRenderedPageBreak/>
              <w:t xml:space="preserve">Podmínka zapracována. </w:t>
            </w:r>
            <w:r>
              <w:rPr>
                <w:rFonts w:cs="Segoe UI"/>
                <w:i/>
                <w:szCs w:val="24"/>
                <w:lang w:eastAsia="cs-CZ"/>
              </w:rPr>
              <w:t xml:space="preserve">Zákres energetického zařízení je uveden v koordinační situaci. </w:t>
            </w:r>
            <w:r w:rsidRPr="00680FA7">
              <w:rPr>
                <w:rFonts w:cs="Segoe UI"/>
                <w:i/>
                <w:szCs w:val="24"/>
                <w:lang w:eastAsia="cs-CZ"/>
              </w:rPr>
              <w:t>Sdělení o existenci sítí je přiloženo k </w:t>
            </w:r>
            <w:r>
              <w:rPr>
                <w:rFonts w:cs="Segoe UI"/>
                <w:i/>
                <w:szCs w:val="24"/>
                <w:lang w:eastAsia="cs-CZ"/>
              </w:rPr>
              <w:t>vyjádření</w:t>
            </w:r>
            <w:r w:rsidRPr="00680FA7">
              <w:rPr>
                <w:rFonts w:cs="Segoe UI"/>
                <w:i/>
                <w:szCs w:val="24"/>
                <w:lang w:eastAsia="cs-CZ"/>
              </w:rPr>
              <w:t xml:space="preserve"> ČEZ z. 15.8.2019</w:t>
            </w:r>
          </w:p>
          <w:p w:rsidR="00BB225B" w:rsidRDefault="00BB225B" w:rsidP="005A0763">
            <w:pPr>
              <w:pStyle w:val="Odstavecseseznamem"/>
              <w:numPr>
                <w:ilvl w:val="0"/>
                <w:numId w:val="17"/>
              </w:numPr>
              <w:rPr>
                <w:rFonts w:cs="Segoe UI"/>
                <w:szCs w:val="24"/>
                <w:lang w:eastAsia="cs-CZ"/>
              </w:rPr>
            </w:pPr>
            <w:bookmarkStart w:id="4" w:name="_Hlk24539056"/>
            <w:r>
              <w:rPr>
                <w:rFonts w:cs="Segoe UI"/>
                <w:szCs w:val="24"/>
                <w:lang w:eastAsia="cs-CZ"/>
              </w:rPr>
              <w:t xml:space="preserve">El. napojení a smluvní zajištění rezervního příkonu musí být řešeno na základě podané žádosti o připojení elektrického zařízení k distribuční soustavě </w:t>
            </w:r>
          </w:p>
          <w:bookmarkEnd w:id="4"/>
          <w:p w:rsidR="00BB225B" w:rsidRPr="00226A10" w:rsidRDefault="00BB225B" w:rsidP="00226A10">
            <w:pPr>
              <w:rPr>
                <w:rFonts w:cs="Segoe UI"/>
                <w:i/>
                <w:szCs w:val="24"/>
                <w:lang w:eastAsia="cs-CZ"/>
              </w:rPr>
            </w:pPr>
            <w:r w:rsidRPr="00F31B1B">
              <w:rPr>
                <w:rFonts w:cs="Segoe UI"/>
                <w:i/>
                <w:szCs w:val="24"/>
                <w:lang w:eastAsia="cs-CZ"/>
              </w:rPr>
              <w:t xml:space="preserve">Podmínka </w:t>
            </w:r>
            <w:r>
              <w:rPr>
                <w:rFonts w:cs="Segoe UI"/>
                <w:i/>
                <w:szCs w:val="24"/>
                <w:lang w:eastAsia="cs-CZ"/>
              </w:rPr>
              <w:t>přenesena do souhrnné zprávy, odstavec B1.e)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226A10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8A3302" w:rsidRDefault="00BB225B" w:rsidP="00226A10">
            <w:pPr>
              <w:rPr>
                <w:rFonts w:cs="Segoe UI"/>
                <w:color w:val="000000"/>
                <w:szCs w:val="24"/>
              </w:rPr>
            </w:pPr>
            <w:r w:rsidRPr="008A3302">
              <w:rPr>
                <w:rFonts w:cs="Segoe UI"/>
                <w:color w:val="000000"/>
                <w:szCs w:val="24"/>
              </w:rPr>
              <w:t>ČEZ Distribuce, a.s.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8A3302" w:rsidRDefault="00BB225B" w:rsidP="00226A10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8A3302">
              <w:rPr>
                <w:rFonts w:cs="Segoe UI"/>
                <w:szCs w:val="24"/>
                <w:lang w:eastAsia="cs-CZ"/>
              </w:rPr>
              <w:t>Guldenerova 2577/19</w:t>
            </w:r>
          </w:p>
          <w:p w:rsidR="00BB225B" w:rsidRPr="001503B7" w:rsidRDefault="00BB225B" w:rsidP="00226A10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 xml:space="preserve">326 00 </w:t>
            </w:r>
            <w:r w:rsidRPr="008A3302">
              <w:rPr>
                <w:rFonts w:cs="Segoe UI"/>
                <w:szCs w:val="24"/>
                <w:lang w:eastAsia="cs-CZ"/>
              </w:rPr>
              <w:t>Plzeň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21.8.2019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</w:t>
            </w:r>
            <w:r w:rsidR="007263A4">
              <w:rPr>
                <w:rFonts w:cs="Segoe UI"/>
                <w:szCs w:val="24"/>
                <w:lang w:eastAsia="cs-CZ"/>
              </w:rPr>
              <w:t>20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</w:t>
            </w:r>
            <w:r>
              <w:rPr>
                <w:rFonts w:cs="Segoe UI"/>
                <w:szCs w:val="24"/>
                <w:lang w:eastAsia="cs-CZ"/>
              </w:rPr>
              <w:t>ouhlas s umístěním stavby a provádění činnosti v ochranném pásmu elektrického zařízení. S</w:t>
            </w:r>
            <w:r w:rsidRPr="001503B7">
              <w:rPr>
                <w:rFonts w:cs="Segoe UI"/>
                <w:szCs w:val="24"/>
                <w:lang w:eastAsia="cs-CZ"/>
              </w:rPr>
              <w:t>tanovisko je souhlasné bez připomínek.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6E4795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6E4795" w:rsidRDefault="00BB225B" w:rsidP="006E4795">
            <w:pPr>
              <w:rPr>
                <w:rFonts w:ascii="Calibri" w:hAnsi="Calibri" w:cs="Calibri"/>
                <w:color w:val="000000"/>
                <w:sz w:val="22"/>
              </w:rPr>
            </w:pPr>
            <w:r w:rsidRPr="00596ACC">
              <w:rPr>
                <w:rFonts w:cs="Segoe UI"/>
                <w:color w:val="000000"/>
                <w:szCs w:val="24"/>
              </w:rPr>
              <w:t>innogy Česká republika a.s. GasNet, s.r.o. zastoupená společností GridService, s.r.o., IČ 279 35 311; člen skupiny INNOGY</w:t>
            </w:r>
            <w:r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Default="00BB225B" w:rsidP="00596ACC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Limuzská 3135/12,</w:t>
            </w:r>
          </w:p>
          <w:p w:rsidR="00BB225B" w:rsidRPr="001503B7" w:rsidRDefault="00BB225B" w:rsidP="00596ACC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6E4795">
              <w:rPr>
                <w:rFonts w:cs="Segoe UI"/>
                <w:szCs w:val="24"/>
                <w:lang w:eastAsia="cs-CZ"/>
              </w:rPr>
              <w:t>108 00 Praha 10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6.8.2019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2</w:t>
            </w:r>
            <w:r w:rsidR="007263A4">
              <w:rPr>
                <w:rFonts w:cs="Segoe UI"/>
                <w:szCs w:val="24"/>
                <w:lang w:eastAsia="cs-CZ"/>
              </w:rPr>
              <w:t>6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Default="00BB225B" w:rsidP="00596ACC">
            <w:pPr>
              <w:rPr>
                <w:rFonts w:cs="Segoe UI"/>
                <w:szCs w:val="24"/>
                <w:lang w:eastAsia="cs-CZ"/>
              </w:rPr>
            </w:pPr>
            <w:r w:rsidRPr="006E4795">
              <w:rPr>
                <w:rFonts w:cs="Segoe UI"/>
                <w:szCs w:val="24"/>
                <w:lang w:eastAsia="cs-CZ"/>
              </w:rPr>
              <w:t>Vyjádření je souhlasné s uvedením podmínek řešení jednotlivých př</w:t>
            </w:r>
            <w:r>
              <w:rPr>
                <w:rFonts w:cs="Segoe UI"/>
                <w:szCs w:val="24"/>
                <w:lang w:eastAsia="cs-CZ"/>
              </w:rPr>
              <w:t>í</w:t>
            </w:r>
            <w:r w:rsidRPr="006E4795">
              <w:rPr>
                <w:rFonts w:cs="Segoe UI"/>
                <w:szCs w:val="24"/>
                <w:lang w:eastAsia="cs-CZ"/>
              </w:rPr>
              <w:t>pojek.</w:t>
            </w:r>
          </w:p>
          <w:p w:rsidR="00BB225B" w:rsidRPr="001503B7" w:rsidRDefault="00BB225B" w:rsidP="00596ACC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i/>
                <w:szCs w:val="24"/>
                <w:lang w:eastAsia="cs-CZ"/>
              </w:rPr>
              <w:t>Stanovené podmínky nebrání vydání územního rozhodnutí</w:t>
            </w:r>
            <w:r w:rsidR="00163E05">
              <w:rPr>
                <w:rFonts w:cs="Segoe UI"/>
                <w:i/>
                <w:szCs w:val="24"/>
                <w:lang w:eastAsia="cs-CZ"/>
              </w:rPr>
              <w:t>, ani stavebního povolení</w:t>
            </w:r>
            <w:r>
              <w:rPr>
                <w:rFonts w:cs="Segoe UI"/>
                <w:i/>
                <w:szCs w:val="24"/>
                <w:lang w:eastAsia="cs-CZ"/>
              </w:rPr>
              <w:t xml:space="preserve">. </w:t>
            </w:r>
            <w:r w:rsidR="00DA471D">
              <w:rPr>
                <w:rFonts w:cs="Segoe UI"/>
                <w:i/>
                <w:szCs w:val="24"/>
                <w:lang w:eastAsia="cs-CZ"/>
              </w:rPr>
              <w:t>Požadavky týkající se předmětné stavby byly přeneseny do souhrnné zprávy, odstavec B1.e).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96ACC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6F6EB5" w:rsidRDefault="002169CF" w:rsidP="006F6EB5">
            <w:pPr>
              <w:rPr>
                <w:rFonts w:ascii="Calibri" w:hAnsi="Calibri" w:cs="Calibri"/>
                <w:sz w:val="22"/>
              </w:rPr>
            </w:pPr>
            <w:r>
              <w:rPr>
                <w:rFonts w:cs="Segoe UI"/>
                <w:color w:val="000000"/>
                <w:szCs w:val="24"/>
              </w:rPr>
              <w:t>Krajský úřad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6F6EB5" w:rsidRDefault="002169CF" w:rsidP="006F6EB5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Zborovská 11</w:t>
            </w:r>
            <w:r w:rsidR="00BB225B" w:rsidRPr="006F6EB5">
              <w:rPr>
                <w:rFonts w:cs="Segoe UI"/>
                <w:szCs w:val="24"/>
                <w:lang w:eastAsia="cs-CZ"/>
              </w:rPr>
              <w:t>,</w:t>
            </w:r>
          </w:p>
          <w:p w:rsidR="00BB225B" w:rsidRPr="006F6EB5" w:rsidRDefault="002169CF" w:rsidP="006F6EB5">
            <w:pPr>
              <w:pStyle w:val="Bezmezer"/>
              <w:rPr>
                <w:rFonts w:ascii="Calibri" w:hAnsi="Calibri" w:cs="Calibri"/>
                <w:sz w:val="22"/>
              </w:rPr>
            </w:pPr>
            <w:r>
              <w:rPr>
                <w:rFonts w:cs="Segoe UI"/>
                <w:szCs w:val="24"/>
                <w:lang w:eastAsia="cs-CZ"/>
              </w:rPr>
              <w:t>150 21 Praha 5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8.</w:t>
            </w:r>
            <w:r w:rsidR="002169CF">
              <w:rPr>
                <w:rFonts w:cs="Segoe UI"/>
                <w:szCs w:val="24"/>
                <w:lang w:eastAsia="cs-CZ"/>
              </w:rPr>
              <w:t>11</w:t>
            </w:r>
            <w:r>
              <w:rPr>
                <w:rFonts w:cs="Segoe UI"/>
                <w:szCs w:val="24"/>
                <w:lang w:eastAsia="cs-CZ"/>
              </w:rPr>
              <w:t>.2019</w:t>
            </w:r>
          </w:p>
        </w:tc>
      </w:tr>
      <w:tr w:rsidR="00BB225B" w:rsidRPr="001503B7" w:rsidTr="008B7349">
        <w:tc>
          <w:tcPr>
            <w:tcW w:w="1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96ACC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 xml:space="preserve"> 3</w:t>
            </w:r>
            <w:r w:rsidR="007263A4">
              <w:rPr>
                <w:rFonts w:cs="Segoe UI"/>
                <w:szCs w:val="24"/>
                <w:lang w:eastAsia="cs-CZ"/>
              </w:rPr>
              <w:t>4</w:t>
            </w:r>
          </w:p>
        </w:tc>
        <w:tc>
          <w:tcPr>
            <w:tcW w:w="809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Vyjádření bez připomínek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96ACC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CF6CD8" w:rsidRDefault="00BB225B" w:rsidP="006F6EB5">
            <w:pPr>
              <w:rPr>
                <w:rFonts w:cs="Segoe UI"/>
                <w:szCs w:val="24"/>
                <w:lang w:eastAsia="cs-CZ"/>
              </w:rPr>
            </w:pPr>
            <w:r w:rsidRPr="00F9153D">
              <w:rPr>
                <w:rFonts w:cs="Segoe UI"/>
                <w:color w:val="000000"/>
                <w:szCs w:val="24"/>
              </w:rPr>
              <w:t>Magistrát města mladá Boleslav odbor stavební a rozvoje města oddělení územního plánování</w:t>
            </w:r>
          </w:p>
        </w:tc>
        <w:tc>
          <w:tcPr>
            <w:tcW w:w="2901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Default="00BB225B" w:rsidP="00CF6CD8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CF0908">
              <w:rPr>
                <w:rFonts w:cs="Segoe UI"/>
                <w:szCs w:val="24"/>
                <w:lang w:eastAsia="cs-CZ"/>
              </w:rPr>
              <w:t>Komenského nám</w:t>
            </w:r>
            <w:r>
              <w:rPr>
                <w:rFonts w:cs="Segoe UI"/>
                <w:szCs w:val="24"/>
                <w:lang w:eastAsia="cs-CZ"/>
              </w:rPr>
              <w:t>.</w:t>
            </w:r>
            <w:r w:rsidRPr="00CF0908">
              <w:rPr>
                <w:rFonts w:cs="Segoe UI"/>
                <w:szCs w:val="24"/>
                <w:lang w:eastAsia="cs-CZ"/>
              </w:rPr>
              <w:t xml:space="preserve"> 128 </w:t>
            </w:r>
          </w:p>
          <w:p w:rsidR="00BB225B" w:rsidRPr="00CF0908" w:rsidRDefault="00BB225B" w:rsidP="00CF6CD8">
            <w:pPr>
              <w:pStyle w:val="Bezmez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 xml:space="preserve">293 01 </w:t>
            </w:r>
            <w:r w:rsidRPr="00CF0908">
              <w:rPr>
                <w:rFonts w:cs="Segoe UI"/>
                <w:szCs w:val="24"/>
                <w:lang w:eastAsia="cs-CZ"/>
              </w:rPr>
              <w:t>Mladá Boleslav I</w:t>
            </w:r>
          </w:p>
          <w:p w:rsidR="00BB225B" w:rsidRPr="006F6EB5" w:rsidRDefault="00BB225B" w:rsidP="00CF6CD8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CF0908">
              <w:rPr>
                <w:rFonts w:cs="Segoe UI"/>
                <w:szCs w:val="24"/>
                <w:lang w:eastAsia="cs-CZ"/>
              </w:rPr>
              <w:t>Středočeský kraj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BB225B" w:rsidRPr="001503B7" w:rsidRDefault="00BB225B" w:rsidP="00226A10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3.9.2019</w:t>
            </w:r>
          </w:p>
        </w:tc>
      </w:tr>
      <w:tr w:rsidR="00BB225B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96ACC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  <w:r w:rsidR="00951F79">
              <w:rPr>
                <w:rFonts w:cs="Segoe UI"/>
                <w:szCs w:val="24"/>
                <w:lang w:eastAsia="cs-CZ"/>
              </w:rPr>
              <w:t>3</w:t>
            </w:r>
            <w:r w:rsidR="007263A4">
              <w:rPr>
                <w:rFonts w:cs="Segoe UI"/>
                <w:szCs w:val="24"/>
                <w:lang w:eastAsia="cs-CZ"/>
              </w:rPr>
              <w:t>6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CF6CD8">
            <w:pPr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Vyjádření bez připomínek</w:t>
            </w: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991882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81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7448D6" w:rsidRPr="00D63F01" w:rsidRDefault="007448D6" w:rsidP="00BB225B">
            <w:pPr>
              <w:rPr>
                <w:rFonts w:cs="Segoe UI"/>
                <w:color w:val="000000"/>
                <w:szCs w:val="24"/>
              </w:rPr>
            </w:pPr>
            <w:r w:rsidRPr="00D63F01">
              <w:rPr>
                <w:rFonts w:cs="Segoe UI"/>
                <w:color w:val="000000"/>
                <w:szCs w:val="24"/>
              </w:rPr>
              <w:t>ČD-TELEMATIKA a.s.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D63F01" w:rsidRDefault="007448D6" w:rsidP="00BB225B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Pernerova 2819/</w:t>
            </w:r>
            <w:proofErr w:type="gramStart"/>
            <w:r w:rsidRPr="00D63F01">
              <w:rPr>
                <w:rFonts w:cs="Segoe UI"/>
                <w:szCs w:val="24"/>
                <w:lang w:eastAsia="cs-CZ"/>
              </w:rPr>
              <w:t>2a</w:t>
            </w:r>
            <w:proofErr w:type="gramEnd"/>
          </w:p>
          <w:p w:rsidR="007448D6" w:rsidRPr="00D63F01" w:rsidRDefault="007448D6" w:rsidP="00BB225B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130 00 Praha 3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D63F01" w:rsidRDefault="007448D6" w:rsidP="00BB225B">
            <w:pPr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11.10.2019</w:t>
            </w: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991882" w:rsidP="00951F79">
            <w:pPr>
              <w:pStyle w:val="Odstavecseseznamem"/>
              <w:ind w:left="0"/>
              <w:jc w:val="cent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str.</w:t>
            </w:r>
            <w:r w:rsidR="007263A4">
              <w:rPr>
                <w:rFonts w:cs="Segoe UI"/>
                <w:szCs w:val="24"/>
                <w:lang w:eastAsia="cs-CZ"/>
              </w:rPr>
              <w:t>40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7448D6" w:rsidP="00BB225B">
            <w:pPr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Vyjádření bez připomínek</w:t>
            </w:r>
          </w:p>
        </w:tc>
      </w:tr>
      <w:tr w:rsidR="00991882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991882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D63F01" w:rsidP="00BB225B">
            <w:pPr>
              <w:rPr>
                <w:rFonts w:cs="Segoe UI"/>
                <w:color w:val="000000"/>
                <w:szCs w:val="24"/>
              </w:rPr>
            </w:pPr>
            <w:r w:rsidRPr="00D63F01">
              <w:rPr>
                <w:rFonts w:cs="Segoe UI"/>
                <w:color w:val="000000"/>
                <w:szCs w:val="24"/>
              </w:rPr>
              <w:t>CETIN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D63F01" w:rsidRDefault="00D63F01" w:rsidP="00BB225B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Olšanská 2681/6</w:t>
            </w:r>
          </w:p>
          <w:p w:rsidR="00D63F01" w:rsidRPr="00D63F01" w:rsidRDefault="00D63F01" w:rsidP="00BB225B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130 00Praha 3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D63F01" w:rsidRDefault="00D63F01" w:rsidP="00BB225B">
            <w:pPr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18.10.2019</w:t>
            </w: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991882" w:rsidP="00951F79">
            <w:pPr>
              <w:pStyle w:val="Odstavecseseznamem"/>
              <w:ind w:left="0"/>
              <w:jc w:val="cent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str.</w:t>
            </w:r>
            <w:r w:rsidR="007263A4">
              <w:rPr>
                <w:rFonts w:cs="Segoe UI"/>
                <w:szCs w:val="24"/>
                <w:lang w:eastAsia="cs-CZ"/>
              </w:rPr>
              <w:t>42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D63F01" w:rsidRDefault="00D63F01" w:rsidP="00BB225B">
            <w:pPr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Vyjádření je souhlasné s uvedením podmínek</w:t>
            </w:r>
          </w:p>
          <w:p w:rsidR="00D63F01" w:rsidRPr="00D63F01" w:rsidRDefault="00D63F01" w:rsidP="00BB225B">
            <w:pPr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i/>
                <w:szCs w:val="24"/>
                <w:lang w:eastAsia="cs-CZ"/>
              </w:rPr>
              <w:t>Stanovené podmínky nebrání vydání územního rozhodnutí, ani stavebního povolení. Požadavky týkající se předmětné stavby byly přeneseny do souhrnné zprávy, odstavec B1.e).</w:t>
            </w:r>
          </w:p>
        </w:tc>
      </w:tr>
      <w:tr w:rsidR="00251D4D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251D4D" w:rsidRPr="005443D1" w:rsidRDefault="00251D4D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251D4D" w:rsidRPr="005443D1" w:rsidRDefault="00564CD8" w:rsidP="00BB225B">
            <w:pPr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color w:val="000000"/>
                <w:szCs w:val="24"/>
              </w:rPr>
              <w:t>SŽDC OŘ Praha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D4D" w:rsidRPr="005443D1" w:rsidRDefault="00564CD8" w:rsidP="00BB225B">
            <w:pPr>
              <w:pStyle w:val="Bezmezer"/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color w:val="000000"/>
                <w:szCs w:val="24"/>
              </w:rPr>
              <w:t>Partyzánská 24</w:t>
            </w:r>
          </w:p>
          <w:p w:rsidR="00564CD8" w:rsidRPr="005443D1" w:rsidRDefault="00564CD8" w:rsidP="00BB225B">
            <w:pPr>
              <w:pStyle w:val="Bezmezer"/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color w:val="000000"/>
                <w:szCs w:val="24"/>
              </w:rPr>
              <w:t>170 00 Praha 7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1D4D" w:rsidRPr="005443D1" w:rsidRDefault="00564CD8" w:rsidP="00BB225B">
            <w:pPr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color w:val="000000"/>
                <w:szCs w:val="24"/>
              </w:rPr>
              <w:t>7.11.2019</w:t>
            </w:r>
          </w:p>
        </w:tc>
      </w:tr>
      <w:tr w:rsidR="00251D4D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251D4D" w:rsidRPr="005443D1" w:rsidRDefault="00951F79" w:rsidP="00951F79">
            <w:pPr>
              <w:pStyle w:val="Odstavecseseznamem"/>
              <w:ind w:left="0"/>
              <w:jc w:val="center"/>
              <w:rPr>
                <w:rFonts w:cs="Segoe UI"/>
                <w:szCs w:val="24"/>
                <w:lang w:eastAsia="cs-CZ"/>
              </w:rPr>
            </w:pPr>
            <w:r w:rsidRPr="00D63F01">
              <w:rPr>
                <w:rFonts w:cs="Segoe UI"/>
                <w:szCs w:val="24"/>
                <w:lang w:eastAsia="cs-CZ"/>
              </w:rPr>
              <w:t>str.</w:t>
            </w:r>
            <w:r w:rsidR="007263A4">
              <w:rPr>
                <w:rFonts w:cs="Segoe UI"/>
                <w:szCs w:val="24"/>
                <w:lang w:eastAsia="cs-CZ"/>
              </w:rPr>
              <w:t>51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564CD8" w:rsidRPr="005443D1" w:rsidRDefault="00564CD8" w:rsidP="00564CD8">
            <w:pPr>
              <w:rPr>
                <w:rFonts w:cs="Segoe UI"/>
                <w:szCs w:val="24"/>
                <w:lang w:eastAsia="cs-CZ"/>
              </w:rPr>
            </w:pPr>
            <w:r w:rsidRPr="005443D1">
              <w:rPr>
                <w:rFonts w:cs="Segoe UI"/>
                <w:szCs w:val="24"/>
                <w:lang w:eastAsia="cs-CZ"/>
              </w:rPr>
              <w:t>Vyjádření je souhlasné s uvedením podmínek</w:t>
            </w:r>
          </w:p>
          <w:p w:rsidR="00251D4D" w:rsidRPr="005443D1" w:rsidRDefault="00564CD8" w:rsidP="00564CD8">
            <w:pPr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i/>
                <w:szCs w:val="24"/>
                <w:lang w:eastAsia="cs-CZ"/>
              </w:rPr>
              <w:t>Stanovené podmínky nebrání vydání územního rozhodnutí, ani stavebního povolení. Požadavky týkající se předmětné stavby byly přeneseny do souhrnné zprávy, odstavec B1.e).</w:t>
            </w:r>
          </w:p>
        </w:tc>
      </w:tr>
      <w:tr w:rsidR="00BB225B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443D1" w:rsidRDefault="00BB225B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5443D1" w:rsidRDefault="00BB225B" w:rsidP="00BB225B">
            <w:pPr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color w:val="000000"/>
                <w:szCs w:val="24"/>
              </w:rPr>
              <w:t>Vodovody a kanalizace Mladá Boleslav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25B" w:rsidRPr="005443D1" w:rsidRDefault="00BB225B" w:rsidP="00BB225B">
            <w:pPr>
              <w:pStyle w:val="Bezmezer"/>
              <w:rPr>
                <w:rFonts w:cs="Segoe UI"/>
                <w:szCs w:val="24"/>
                <w:lang w:eastAsia="cs-CZ"/>
              </w:rPr>
            </w:pPr>
            <w:r w:rsidRPr="005443D1">
              <w:rPr>
                <w:rFonts w:cs="Segoe UI"/>
                <w:szCs w:val="24"/>
                <w:lang w:eastAsia="cs-CZ"/>
              </w:rPr>
              <w:t>Čechova 1151,</w:t>
            </w:r>
          </w:p>
          <w:p w:rsidR="00BB225B" w:rsidRPr="005443D1" w:rsidRDefault="00BB225B" w:rsidP="00BB225B">
            <w:pPr>
              <w:rPr>
                <w:rFonts w:cs="Segoe UI"/>
                <w:color w:val="000000"/>
                <w:szCs w:val="24"/>
              </w:rPr>
            </w:pPr>
            <w:r w:rsidRPr="005443D1">
              <w:rPr>
                <w:rFonts w:cs="Segoe UI"/>
                <w:szCs w:val="24"/>
                <w:lang w:eastAsia="cs-CZ"/>
              </w:rPr>
              <w:t>293 22 Mladá Boleslav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B225B" w:rsidRPr="005443D1" w:rsidRDefault="00BB225B" w:rsidP="00BB225B">
            <w:pPr>
              <w:rPr>
                <w:rFonts w:cs="Segoe UI"/>
                <w:color w:val="000000"/>
                <w:szCs w:val="24"/>
              </w:rPr>
            </w:pPr>
          </w:p>
        </w:tc>
      </w:tr>
      <w:tr w:rsidR="00BB225B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1503B7" w:rsidRDefault="00BB225B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BB225B" w:rsidRPr="006E4795" w:rsidRDefault="00AA15A1" w:rsidP="00BB225B">
            <w:pPr>
              <w:rPr>
                <w:rFonts w:cs="Segoe UI"/>
                <w:i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Stanovisko souhlasné</w:t>
            </w:r>
          </w:p>
        </w:tc>
      </w:tr>
      <w:tr w:rsidR="00991882" w:rsidRPr="001503B7" w:rsidTr="008B7349"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337F9A" w:rsidRDefault="00991882" w:rsidP="00951F79">
            <w:pPr>
              <w:pStyle w:val="Odstavecseseznamem"/>
              <w:numPr>
                <w:ilvl w:val="0"/>
                <w:numId w:val="11"/>
              </w:numPr>
              <w:jc w:val="center"/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38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1503B7" w:rsidRDefault="00991882" w:rsidP="00991882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Hasičský záchranný sbor Středočeského kraje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1503B7" w:rsidRDefault="00991882" w:rsidP="00991882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Laurinova 1370</w:t>
            </w:r>
          </w:p>
          <w:p w:rsidR="00991882" w:rsidRPr="001503B7" w:rsidRDefault="00991882" w:rsidP="00991882">
            <w:pPr>
              <w:spacing w:after="0"/>
              <w:rPr>
                <w:rFonts w:cs="Segoe UI"/>
                <w:color w:val="000000"/>
                <w:szCs w:val="24"/>
              </w:rPr>
            </w:pPr>
            <w:r w:rsidRPr="001503B7">
              <w:rPr>
                <w:rFonts w:cs="Segoe UI"/>
                <w:color w:val="000000"/>
                <w:szCs w:val="24"/>
              </w:rPr>
              <w:t>293 05 Mladá Boleslav</w:t>
            </w:r>
          </w:p>
          <w:p w:rsidR="00991882" w:rsidRPr="001503B7" w:rsidRDefault="00991882" w:rsidP="00991882">
            <w:pPr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91882" w:rsidRPr="001503B7" w:rsidRDefault="00991882" w:rsidP="00991882">
            <w:pPr>
              <w:rPr>
                <w:rFonts w:cs="Segoe UI"/>
                <w:color w:val="000000"/>
                <w:szCs w:val="24"/>
                <w:lang w:eastAsia="cs-CZ"/>
              </w:rPr>
            </w:pP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1503B7" w:rsidRDefault="00991882" w:rsidP="00951F79">
            <w:pPr>
              <w:jc w:val="center"/>
              <w:rPr>
                <w:rFonts w:cs="Segoe UI"/>
                <w:szCs w:val="24"/>
                <w:lang w:eastAsia="cs-CZ"/>
              </w:rPr>
            </w:pPr>
            <w:r>
              <w:rPr>
                <w:rFonts w:cs="Segoe UI"/>
                <w:szCs w:val="24"/>
                <w:lang w:eastAsia="cs-CZ"/>
              </w:rPr>
              <w:t>str.</w:t>
            </w:r>
          </w:p>
        </w:tc>
        <w:tc>
          <w:tcPr>
            <w:tcW w:w="809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Pr="001503B7" w:rsidRDefault="00991882" w:rsidP="00991882">
            <w:pPr>
              <w:rPr>
                <w:rFonts w:cs="Segoe UI"/>
                <w:szCs w:val="24"/>
                <w:lang w:eastAsia="cs-CZ"/>
              </w:rPr>
            </w:pPr>
            <w:r w:rsidRPr="001503B7">
              <w:rPr>
                <w:rFonts w:cs="Segoe UI"/>
                <w:szCs w:val="24"/>
                <w:lang w:eastAsia="cs-CZ"/>
              </w:rPr>
              <w:t>Stanovisko souhlasné,</w:t>
            </w: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Default="00991882" w:rsidP="00991882">
            <w:pPr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809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Default="00991882" w:rsidP="00991882">
            <w:pPr>
              <w:rPr>
                <w:rFonts w:cs="Segoe UI"/>
                <w:szCs w:val="24"/>
                <w:lang w:eastAsia="cs-CZ"/>
              </w:rPr>
            </w:pPr>
          </w:p>
        </w:tc>
      </w:tr>
      <w:tr w:rsidR="00991882" w:rsidRPr="001503B7" w:rsidTr="008B7349"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Default="00991882" w:rsidP="00991882">
            <w:pPr>
              <w:rPr>
                <w:rFonts w:cs="Segoe UI"/>
                <w:szCs w:val="24"/>
                <w:lang w:eastAsia="cs-CZ"/>
              </w:rPr>
            </w:pPr>
          </w:p>
        </w:tc>
        <w:tc>
          <w:tcPr>
            <w:tcW w:w="8093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42" w:type="dxa"/>
              <w:bottom w:w="57" w:type="dxa"/>
              <w:right w:w="142" w:type="dxa"/>
            </w:tcMar>
          </w:tcPr>
          <w:p w:rsidR="00991882" w:rsidRDefault="00991882" w:rsidP="00991882">
            <w:pPr>
              <w:rPr>
                <w:rFonts w:cs="Segoe UI"/>
                <w:szCs w:val="24"/>
                <w:lang w:eastAsia="cs-CZ"/>
              </w:rPr>
            </w:pPr>
          </w:p>
        </w:tc>
      </w:tr>
    </w:tbl>
    <w:p w:rsidR="00F323BF" w:rsidRPr="001503B7" w:rsidRDefault="00F323BF" w:rsidP="005443D1">
      <w:pPr>
        <w:rPr>
          <w:rFonts w:cs="Segoe UI"/>
          <w:szCs w:val="24"/>
        </w:rPr>
      </w:pPr>
    </w:p>
    <w:sectPr w:rsidR="00F323BF" w:rsidRPr="001503B7" w:rsidSect="00F51A75">
      <w:headerReference w:type="default" r:id="rId7"/>
      <w:footerReference w:type="default" r:id="rId8"/>
      <w:pgSz w:w="11907" w:h="16840" w:code="9"/>
      <w:pgMar w:top="2552" w:right="1418" w:bottom="1418" w:left="1418" w:header="1418" w:footer="709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095" w:rsidRDefault="000F1095" w:rsidP="00CF0437">
      <w:pPr>
        <w:spacing w:after="0"/>
      </w:pPr>
      <w:r>
        <w:separator/>
      </w:r>
    </w:p>
  </w:endnote>
  <w:endnote w:type="continuationSeparator" w:id="0">
    <w:p w:rsidR="000F1095" w:rsidRDefault="000F1095" w:rsidP="00CF04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34523182"/>
      <w:docPartObj>
        <w:docPartGallery w:val="Page Numbers (Bottom of Page)"/>
        <w:docPartUnique/>
      </w:docPartObj>
    </w:sdtPr>
    <w:sdtEndPr/>
    <w:sdtContent>
      <w:p w:rsidR="00F31B1B" w:rsidRDefault="00F31B1B">
        <w:pPr>
          <w:pStyle w:val="Zpat"/>
          <w:jc w:val="center"/>
        </w:pPr>
      </w:p>
      <w:p w:rsidR="00F31B1B" w:rsidRDefault="00BA3637">
        <w:pPr>
          <w:pStyle w:val="Zpat"/>
          <w:jc w:val="center"/>
        </w:pPr>
      </w:p>
    </w:sdtContent>
  </w:sdt>
  <w:p w:rsidR="00F31B1B" w:rsidRDefault="00F31B1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095" w:rsidRDefault="000F1095" w:rsidP="00CF0437">
      <w:pPr>
        <w:spacing w:after="0"/>
      </w:pPr>
      <w:r>
        <w:separator/>
      </w:r>
    </w:p>
  </w:footnote>
  <w:footnote w:type="continuationSeparator" w:id="0">
    <w:p w:rsidR="000F1095" w:rsidRDefault="000F1095" w:rsidP="00CF04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B1B" w:rsidRDefault="00F31B1B" w:rsidP="000A2858">
    <w:pPr>
      <w:pStyle w:val="STZHLAV"/>
      <w:tabs>
        <w:tab w:val="right" w:pos="9072"/>
      </w:tabs>
    </w:pPr>
    <w:bookmarkStart w:id="5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</w:t>
    </w:r>
    <w:r>
      <w:rPr>
        <w:rFonts w:cs="Segoe UI"/>
      </w:rPr>
      <w:t>20190102CZ</w:t>
    </w:r>
    <w:r w:rsidR="00082653">
      <w:rPr>
        <w:rFonts w:cs="Segoe UI"/>
      </w:rPr>
      <w:t>1</w:t>
    </w:r>
    <w:r>
      <w:rPr>
        <w:rFonts w:cs="Segoe UI"/>
      </w:rPr>
      <w:t>1_DJP</w:t>
    </w:r>
    <w:r>
      <w:t xml:space="preserve"> _101</w:t>
    </w:r>
  </w:p>
  <w:p w:rsidR="00F31B1B" w:rsidRDefault="00F31B1B" w:rsidP="000A2858">
    <w:pPr>
      <w:pStyle w:val="STZHLAV"/>
      <w:tabs>
        <w:tab w:val="right" w:pos="9071"/>
      </w:tabs>
      <w:jc w:val="left"/>
      <w:rPr>
        <w:rFonts w:cs="Segoe UI"/>
      </w:rPr>
    </w:pPr>
    <w:r>
      <w:rPr>
        <w:b/>
      </w:rPr>
      <w:t>část E</w:t>
    </w:r>
    <w:r>
      <w:tab/>
    </w:r>
    <w:r w:rsidRPr="007A4F16">
      <w:rPr>
        <w:rFonts w:cs="Segoe UI"/>
      </w:rPr>
      <w:t>DOMOV PRO OSOBY S AUTISMEM MB</w:t>
    </w:r>
  </w:p>
  <w:p w:rsidR="00F31B1B" w:rsidRDefault="00F31B1B" w:rsidP="000A2858">
    <w:pPr>
      <w:pStyle w:val="Zhlav"/>
    </w:pPr>
    <w:r>
      <w:t>protokol o zpracování připomínek dotčených orgánů.</w:t>
    </w:r>
    <w:r w:rsidR="007263A4">
      <w:t xml:space="preserve"> str. </w:t>
    </w:r>
    <w:r w:rsidR="007263A4">
      <w:fldChar w:fldCharType="begin"/>
    </w:r>
    <w:r w:rsidR="007263A4">
      <w:instrText>PAGE   \* MERGEFORMAT</w:instrText>
    </w:r>
    <w:r w:rsidR="007263A4">
      <w:fldChar w:fldCharType="separate"/>
    </w:r>
    <w:r w:rsidR="007263A4">
      <w:t>1</w:t>
    </w:r>
    <w:r w:rsidR="007263A4">
      <w:fldChar w:fldCharType="end"/>
    </w:r>
    <w:r w:rsidR="007263A4">
      <w:t>/4</w:t>
    </w:r>
  </w:p>
  <w:bookmarkEnd w:id="5"/>
  <w:p w:rsidR="005C7395" w:rsidRDefault="005C7395">
    <w:pPr>
      <w:pStyle w:val="Zhlav"/>
      <w:rPr>
        <w:rFonts w:cs="Segoe UI"/>
        <w:noProof/>
        <w:color w:val="262626" w:themeColor="text1" w:themeTint="D9"/>
        <w:sz w:val="18"/>
        <w:szCs w:val="18"/>
        <w:lang w:val="sk-SK" w:eastAsia="sk-SK"/>
      </w:rPr>
    </w:pPr>
  </w:p>
  <w:p w:rsidR="005C7395" w:rsidRDefault="00F31B1B">
    <w:pPr>
      <w:pStyle w:val="Zhlav"/>
    </w:pPr>
    <w:r w:rsidRPr="00A9351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1" layoutInCell="1" allowOverlap="1" wp14:anchorId="23546D7C" wp14:editId="78F8E052">
              <wp:simplePos x="0" y="0"/>
              <wp:positionH relativeFrom="margin">
                <wp:posOffset>-26670</wp:posOffset>
              </wp:positionH>
              <wp:positionV relativeFrom="page">
                <wp:posOffset>1499235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A78221" id="Přímá spojnice 4" o:spid="_x0000_s1026" style="position:absolute;z-index:2516608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-2.1pt,118.05pt" to="451.4pt,1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1052"/>
    <w:multiLevelType w:val="hybridMultilevel"/>
    <w:tmpl w:val="16622A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4709B"/>
    <w:multiLevelType w:val="hybridMultilevel"/>
    <w:tmpl w:val="7910008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6C82D41"/>
    <w:multiLevelType w:val="hybridMultilevel"/>
    <w:tmpl w:val="65B89B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0439E"/>
    <w:multiLevelType w:val="hybridMultilevel"/>
    <w:tmpl w:val="9E20D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C1F4A"/>
    <w:multiLevelType w:val="hybridMultilevel"/>
    <w:tmpl w:val="18AA8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F5129"/>
    <w:multiLevelType w:val="hybridMultilevel"/>
    <w:tmpl w:val="14C059E0"/>
    <w:lvl w:ilvl="0" w:tplc="04050011">
      <w:start w:val="1"/>
      <w:numFmt w:val="decimal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C757F"/>
    <w:multiLevelType w:val="hybridMultilevel"/>
    <w:tmpl w:val="BFC47478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 w15:restartNumberingAfterBreak="0">
    <w:nsid w:val="40B76947"/>
    <w:multiLevelType w:val="hybridMultilevel"/>
    <w:tmpl w:val="8C32F60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D2DD5"/>
    <w:multiLevelType w:val="hybridMultilevel"/>
    <w:tmpl w:val="F8C66CCA"/>
    <w:lvl w:ilvl="0" w:tplc="E15298E4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B0F09"/>
    <w:multiLevelType w:val="hybridMultilevel"/>
    <w:tmpl w:val="1C72A9FA"/>
    <w:lvl w:ilvl="0" w:tplc="04050011">
      <w:start w:val="1"/>
      <w:numFmt w:val="decimal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E6087C"/>
    <w:multiLevelType w:val="hybridMultilevel"/>
    <w:tmpl w:val="3CBC833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162714"/>
    <w:multiLevelType w:val="hybridMultilevel"/>
    <w:tmpl w:val="59C0A8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8103AE"/>
    <w:multiLevelType w:val="hybridMultilevel"/>
    <w:tmpl w:val="B4BAE1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063317"/>
    <w:multiLevelType w:val="hybridMultilevel"/>
    <w:tmpl w:val="649ABC3A"/>
    <w:lvl w:ilvl="0" w:tplc="860283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F3663"/>
    <w:multiLevelType w:val="multilevel"/>
    <w:tmpl w:val="42424D60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7923190E"/>
    <w:multiLevelType w:val="hybridMultilevel"/>
    <w:tmpl w:val="37F2CA8A"/>
    <w:lvl w:ilvl="0" w:tplc="04050011">
      <w:start w:val="1"/>
      <w:numFmt w:val="decimal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56170"/>
    <w:multiLevelType w:val="multilevel"/>
    <w:tmpl w:val="E04E966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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8"/>
  </w:num>
  <w:num w:numId="5">
    <w:abstractNumId w:val="14"/>
  </w:num>
  <w:num w:numId="6">
    <w:abstractNumId w:val="12"/>
  </w:num>
  <w:num w:numId="7">
    <w:abstractNumId w:val="16"/>
  </w:num>
  <w:num w:numId="8">
    <w:abstractNumId w:val="13"/>
  </w:num>
  <w:num w:numId="9">
    <w:abstractNumId w:val="10"/>
  </w:num>
  <w:num w:numId="10">
    <w:abstractNumId w:val="11"/>
  </w:num>
  <w:num w:numId="11">
    <w:abstractNumId w:val="5"/>
  </w:num>
  <w:num w:numId="12">
    <w:abstractNumId w:val="15"/>
  </w:num>
  <w:num w:numId="13">
    <w:abstractNumId w:val="9"/>
  </w:num>
  <w:num w:numId="14">
    <w:abstractNumId w:val="4"/>
  </w:num>
  <w:num w:numId="15">
    <w:abstractNumId w:val="6"/>
  </w:num>
  <w:num w:numId="16">
    <w:abstractNumId w:val="1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2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197"/>
    <w:rsid w:val="0002399B"/>
    <w:rsid w:val="00064175"/>
    <w:rsid w:val="00082653"/>
    <w:rsid w:val="000A2858"/>
    <w:rsid w:val="000A3CD0"/>
    <w:rsid w:val="000F1095"/>
    <w:rsid w:val="00112923"/>
    <w:rsid w:val="00115458"/>
    <w:rsid w:val="00116AB4"/>
    <w:rsid w:val="00132BE3"/>
    <w:rsid w:val="00140836"/>
    <w:rsid w:val="00143E70"/>
    <w:rsid w:val="001503B7"/>
    <w:rsid w:val="001607D2"/>
    <w:rsid w:val="00163E05"/>
    <w:rsid w:val="00164EBB"/>
    <w:rsid w:val="00166F78"/>
    <w:rsid w:val="001A5506"/>
    <w:rsid w:val="001E1544"/>
    <w:rsid w:val="002169CF"/>
    <w:rsid w:val="00222B4F"/>
    <w:rsid w:val="00226A10"/>
    <w:rsid w:val="00241518"/>
    <w:rsid w:val="00241FE3"/>
    <w:rsid w:val="00251D4D"/>
    <w:rsid w:val="00253433"/>
    <w:rsid w:val="00254F87"/>
    <w:rsid w:val="00260BB1"/>
    <w:rsid w:val="00283483"/>
    <w:rsid w:val="00291C3E"/>
    <w:rsid w:val="002A30FE"/>
    <w:rsid w:val="002F1F3F"/>
    <w:rsid w:val="00323EF0"/>
    <w:rsid w:val="00334BC3"/>
    <w:rsid w:val="00337F9A"/>
    <w:rsid w:val="003523C0"/>
    <w:rsid w:val="00355999"/>
    <w:rsid w:val="00367269"/>
    <w:rsid w:val="003810F6"/>
    <w:rsid w:val="00385DF9"/>
    <w:rsid w:val="003B3E14"/>
    <w:rsid w:val="003C16B4"/>
    <w:rsid w:val="003C1DFD"/>
    <w:rsid w:val="003F00C3"/>
    <w:rsid w:val="00403BBA"/>
    <w:rsid w:val="00424A98"/>
    <w:rsid w:val="0043793E"/>
    <w:rsid w:val="00440467"/>
    <w:rsid w:val="00441EC2"/>
    <w:rsid w:val="004506EF"/>
    <w:rsid w:val="0047602D"/>
    <w:rsid w:val="00485453"/>
    <w:rsid w:val="004908C1"/>
    <w:rsid w:val="004F1393"/>
    <w:rsid w:val="004F3DC6"/>
    <w:rsid w:val="004F4BAE"/>
    <w:rsid w:val="005112D9"/>
    <w:rsid w:val="00522F40"/>
    <w:rsid w:val="005318FA"/>
    <w:rsid w:val="005349E5"/>
    <w:rsid w:val="005443D1"/>
    <w:rsid w:val="00545FD8"/>
    <w:rsid w:val="00551986"/>
    <w:rsid w:val="0055516B"/>
    <w:rsid w:val="00562324"/>
    <w:rsid w:val="00564CD8"/>
    <w:rsid w:val="00570B98"/>
    <w:rsid w:val="00581903"/>
    <w:rsid w:val="005877FB"/>
    <w:rsid w:val="00596ACC"/>
    <w:rsid w:val="005A0763"/>
    <w:rsid w:val="005A7F6A"/>
    <w:rsid w:val="005C7395"/>
    <w:rsid w:val="005D182C"/>
    <w:rsid w:val="005E59C1"/>
    <w:rsid w:val="005F1D44"/>
    <w:rsid w:val="005F26FF"/>
    <w:rsid w:val="005F3F8B"/>
    <w:rsid w:val="006176E2"/>
    <w:rsid w:val="00621AB4"/>
    <w:rsid w:val="00627C36"/>
    <w:rsid w:val="00664699"/>
    <w:rsid w:val="0067378E"/>
    <w:rsid w:val="00680FA7"/>
    <w:rsid w:val="0068118C"/>
    <w:rsid w:val="00682EE9"/>
    <w:rsid w:val="0069431F"/>
    <w:rsid w:val="006A514C"/>
    <w:rsid w:val="006E41D7"/>
    <w:rsid w:val="006E4795"/>
    <w:rsid w:val="006F6EB5"/>
    <w:rsid w:val="0072050E"/>
    <w:rsid w:val="007263A4"/>
    <w:rsid w:val="007448D6"/>
    <w:rsid w:val="00767758"/>
    <w:rsid w:val="00781E69"/>
    <w:rsid w:val="007869A3"/>
    <w:rsid w:val="007D30C5"/>
    <w:rsid w:val="007E5824"/>
    <w:rsid w:val="00805D36"/>
    <w:rsid w:val="008319DC"/>
    <w:rsid w:val="00843B39"/>
    <w:rsid w:val="0087591E"/>
    <w:rsid w:val="00885183"/>
    <w:rsid w:val="008A3302"/>
    <w:rsid w:val="008A7157"/>
    <w:rsid w:val="008B7349"/>
    <w:rsid w:val="008C2195"/>
    <w:rsid w:val="008D29C0"/>
    <w:rsid w:val="008E554E"/>
    <w:rsid w:val="009168EC"/>
    <w:rsid w:val="009269E8"/>
    <w:rsid w:val="00951F79"/>
    <w:rsid w:val="009657EC"/>
    <w:rsid w:val="009669BC"/>
    <w:rsid w:val="00972011"/>
    <w:rsid w:val="0097473A"/>
    <w:rsid w:val="00991882"/>
    <w:rsid w:val="009A2191"/>
    <w:rsid w:val="009B44D6"/>
    <w:rsid w:val="00A022BC"/>
    <w:rsid w:val="00A04FF3"/>
    <w:rsid w:val="00A07BD0"/>
    <w:rsid w:val="00A1191F"/>
    <w:rsid w:val="00A41770"/>
    <w:rsid w:val="00A552F3"/>
    <w:rsid w:val="00A66C87"/>
    <w:rsid w:val="00AA15A1"/>
    <w:rsid w:val="00AD4052"/>
    <w:rsid w:val="00AD682F"/>
    <w:rsid w:val="00AF785E"/>
    <w:rsid w:val="00B047ED"/>
    <w:rsid w:val="00B202FF"/>
    <w:rsid w:val="00B363E7"/>
    <w:rsid w:val="00B57096"/>
    <w:rsid w:val="00B63F93"/>
    <w:rsid w:val="00B64D7B"/>
    <w:rsid w:val="00B766C6"/>
    <w:rsid w:val="00BA3637"/>
    <w:rsid w:val="00BA3645"/>
    <w:rsid w:val="00BA7FA2"/>
    <w:rsid w:val="00BB225B"/>
    <w:rsid w:val="00BB4D69"/>
    <w:rsid w:val="00BB6AB1"/>
    <w:rsid w:val="00BC36E3"/>
    <w:rsid w:val="00BC7C7D"/>
    <w:rsid w:val="00BD3347"/>
    <w:rsid w:val="00BD4687"/>
    <w:rsid w:val="00C05A94"/>
    <w:rsid w:val="00C12485"/>
    <w:rsid w:val="00C34E27"/>
    <w:rsid w:val="00C51FAC"/>
    <w:rsid w:val="00C77F54"/>
    <w:rsid w:val="00C84E81"/>
    <w:rsid w:val="00CB1179"/>
    <w:rsid w:val="00CC3D00"/>
    <w:rsid w:val="00CC7839"/>
    <w:rsid w:val="00CD1314"/>
    <w:rsid w:val="00CE017D"/>
    <w:rsid w:val="00CF0437"/>
    <w:rsid w:val="00CF0908"/>
    <w:rsid w:val="00CF6CD8"/>
    <w:rsid w:val="00D63F01"/>
    <w:rsid w:val="00DA2A53"/>
    <w:rsid w:val="00DA471D"/>
    <w:rsid w:val="00DA5FF6"/>
    <w:rsid w:val="00DD1FD0"/>
    <w:rsid w:val="00DE68D9"/>
    <w:rsid w:val="00DF5C1C"/>
    <w:rsid w:val="00E009A1"/>
    <w:rsid w:val="00E05AA3"/>
    <w:rsid w:val="00E3071E"/>
    <w:rsid w:val="00E5268D"/>
    <w:rsid w:val="00EE45D4"/>
    <w:rsid w:val="00EF3C88"/>
    <w:rsid w:val="00EF4216"/>
    <w:rsid w:val="00EF5F3D"/>
    <w:rsid w:val="00F11F44"/>
    <w:rsid w:val="00F1592E"/>
    <w:rsid w:val="00F270AA"/>
    <w:rsid w:val="00F31B1B"/>
    <w:rsid w:val="00F323BF"/>
    <w:rsid w:val="00F51A75"/>
    <w:rsid w:val="00F615CB"/>
    <w:rsid w:val="00F712DF"/>
    <w:rsid w:val="00F76216"/>
    <w:rsid w:val="00F90A2E"/>
    <w:rsid w:val="00F9153D"/>
    <w:rsid w:val="00FA7F72"/>
    <w:rsid w:val="00FC3197"/>
    <w:rsid w:val="00FE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6D9A12"/>
  <w15:docId w15:val="{529354E1-5F68-48FF-96DA-DE03A0A4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E4795"/>
    <w:pPr>
      <w:spacing w:after="180" w:line="240" w:lineRule="auto"/>
    </w:pPr>
    <w:rPr>
      <w:rFonts w:ascii="Segoe UI" w:hAnsi="Segoe U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503B7"/>
    <w:pPr>
      <w:spacing w:after="0"/>
    </w:pPr>
  </w:style>
  <w:style w:type="paragraph" w:styleId="Odstavecseseznamem">
    <w:name w:val="List Paragraph"/>
    <w:basedOn w:val="Normln"/>
    <w:uiPriority w:val="34"/>
    <w:qFormat/>
    <w:rsid w:val="00627C3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F04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F0437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F04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CF0437"/>
    <w:rPr>
      <w:rFonts w:ascii="Times New Roman" w:hAnsi="Times New Roman"/>
      <w:sz w:val="24"/>
    </w:rPr>
  </w:style>
  <w:style w:type="paragraph" w:customStyle="1" w:styleId="STZHLAV">
    <w:name w:val="S+T_ZÁHLAVÍ"/>
    <w:basedOn w:val="Normln"/>
    <w:link w:val="STZHLAVChar"/>
    <w:qFormat/>
    <w:rsid w:val="000A2858"/>
    <w:pPr>
      <w:spacing w:after="60"/>
      <w:ind w:left="57"/>
      <w:jc w:val="both"/>
    </w:pPr>
    <w:rPr>
      <w:noProof/>
      <w:color w:val="262626" w:themeColor="text1" w:themeTint="D9"/>
      <w:sz w:val="18"/>
      <w:szCs w:val="18"/>
      <w:lang w:val="sk-SK" w:eastAsia="sk-SK"/>
    </w:rPr>
  </w:style>
  <w:style w:type="character" w:customStyle="1" w:styleId="STZHLAVChar">
    <w:name w:val="S+T_ZÁHLAVÍ Char"/>
    <w:basedOn w:val="Standardnpsmoodstavce"/>
    <w:link w:val="STZHLAV"/>
    <w:rsid w:val="000A2858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592E"/>
    <w:pPr>
      <w:spacing w:after="0"/>
    </w:pPr>
    <w:rPr>
      <w:rFonts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5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4</Pages>
  <Words>671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Spitalsky</dc:creator>
  <cp:keywords/>
  <dc:description/>
  <cp:lastModifiedBy>Miroslav Spitalsky</cp:lastModifiedBy>
  <cp:revision>30</cp:revision>
  <cp:lastPrinted>2019-11-14T11:31:00Z</cp:lastPrinted>
  <dcterms:created xsi:type="dcterms:W3CDTF">2018-07-09T15:24:00Z</dcterms:created>
  <dcterms:modified xsi:type="dcterms:W3CDTF">2019-11-14T17:35:00Z</dcterms:modified>
</cp:coreProperties>
</file>